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05E" w:rsidRPr="004E0A21" w:rsidRDefault="008E605E" w:rsidP="008E605E">
      <w:pPr>
        <w:jc w:val="right"/>
        <w:rPr>
          <w:b/>
        </w:rPr>
      </w:pPr>
      <w:r>
        <w:rPr>
          <w:b/>
        </w:rPr>
        <w:t>1</w:t>
      </w:r>
      <w:r w:rsidRPr="004E0A21">
        <w:rPr>
          <w:b/>
        </w:rPr>
        <w:t>.PIELIKUMS</w:t>
      </w:r>
    </w:p>
    <w:p w:rsidR="008E605E" w:rsidRPr="004E0A21" w:rsidRDefault="008E605E" w:rsidP="008E605E">
      <w:pPr>
        <w:jc w:val="right"/>
      </w:pPr>
      <w:r w:rsidRPr="004E0A21">
        <w:t xml:space="preserve">Limbažu novada </w:t>
      </w:r>
      <w:r w:rsidR="00E741B8">
        <w:t>domes</w:t>
      </w:r>
    </w:p>
    <w:p w:rsidR="008E605E" w:rsidRPr="004E0A21" w:rsidRDefault="001F581A" w:rsidP="008E605E">
      <w:pPr>
        <w:jc w:val="right"/>
      </w:pPr>
      <w:r>
        <w:t>30</w:t>
      </w:r>
      <w:r w:rsidR="008E605E" w:rsidRPr="004E0A21">
        <w:t>.</w:t>
      </w:r>
      <w:r w:rsidR="008E605E">
        <w:t>06</w:t>
      </w:r>
      <w:r w:rsidR="008E605E" w:rsidRPr="004E0A21">
        <w:t>.20</w:t>
      </w:r>
      <w:r w:rsidR="008E605E">
        <w:t>20</w:t>
      </w:r>
      <w:r w:rsidR="008E605E" w:rsidRPr="004E0A21">
        <w:t>. sēdes lēmumam</w:t>
      </w:r>
    </w:p>
    <w:p w:rsidR="005B548F" w:rsidRPr="00E741B8" w:rsidRDefault="008E605E" w:rsidP="005B548F">
      <w:pPr>
        <w:jc w:val="right"/>
      </w:pPr>
      <w:r w:rsidRPr="00E741B8">
        <w:t>(protokols Nr.</w:t>
      </w:r>
      <w:r w:rsidR="001F581A">
        <w:t>14</w:t>
      </w:r>
      <w:r w:rsidRPr="00E741B8">
        <w:t xml:space="preserve">, </w:t>
      </w:r>
      <w:r w:rsidR="001F581A">
        <w:t>31</w:t>
      </w:r>
      <w:r w:rsidRPr="00E741B8">
        <w:t>.§)</w:t>
      </w:r>
    </w:p>
    <w:tbl>
      <w:tblPr>
        <w:tblW w:w="14469" w:type="dxa"/>
        <w:jc w:val="center"/>
        <w:tblLook w:val="04A0" w:firstRow="1" w:lastRow="0" w:firstColumn="1" w:lastColumn="0" w:noHBand="0" w:noVBand="1"/>
      </w:tblPr>
      <w:tblGrid>
        <w:gridCol w:w="943"/>
        <w:gridCol w:w="1675"/>
        <w:gridCol w:w="953"/>
        <w:gridCol w:w="530"/>
        <w:gridCol w:w="1585"/>
        <w:gridCol w:w="1483"/>
        <w:gridCol w:w="483"/>
        <w:gridCol w:w="1097"/>
        <w:gridCol w:w="896"/>
        <w:gridCol w:w="1070"/>
        <w:gridCol w:w="691"/>
        <w:gridCol w:w="1302"/>
        <w:gridCol w:w="1761"/>
      </w:tblGrid>
      <w:tr w:rsidR="005B548F" w:rsidRPr="005B548F" w:rsidTr="00BA0671">
        <w:trPr>
          <w:trHeight w:val="1845"/>
          <w:jc w:val="center"/>
        </w:trPr>
        <w:tc>
          <w:tcPr>
            <w:tcW w:w="1446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1A02" w:rsidRDefault="007A1A02" w:rsidP="007A1A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Ēdināšanas maksa, vecāku maksa ēdināšanai, Limbažu novada pašvaldības dotācija ēdināšanas pakalpojumiem un valsts budžeta mērķdotācija </w:t>
            </w:r>
            <w:r w:rsidR="00B83E0C">
              <w:rPr>
                <w:b/>
                <w:bCs/>
                <w:color w:val="000000"/>
                <w:sz w:val="28"/>
                <w:szCs w:val="28"/>
              </w:rPr>
              <w:t xml:space="preserve">ēdināšanai </w:t>
            </w:r>
            <w:r>
              <w:rPr>
                <w:b/>
                <w:bCs/>
                <w:color w:val="000000"/>
                <w:sz w:val="28"/>
                <w:szCs w:val="28"/>
              </w:rPr>
              <w:t>Limbažu novada pirmsskolas izglītības iestādēs, Limbažu novada pamatskolās, kas realizē pirmsskolas izglītības programmu, un Limbažu novada speciālās izglītības iestādē (pirmsskolas programma)</w:t>
            </w:r>
          </w:p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B548F" w:rsidRPr="005B548F" w:rsidTr="00B11FC6">
        <w:trPr>
          <w:trHeight w:val="1575"/>
          <w:jc w:val="center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9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Ēdienreizes izmaksas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Pašvaldības dotācija ēdināšanai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Valsts budžeta mērķdotācija ēdināšanai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Vecāku maksa par ēdienreizi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EUR*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</w:t>
            </w:r>
          </w:p>
        </w:tc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Vidrižu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E9" w:rsidRPr="005B548F" w:rsidRDefault="005B548F" w:rsidP="00571CE9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3,12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1,60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3,12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2,32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B11FC6">
        <w:trPr>
          <w:trHeight w:val="360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Baumaņu Kārļa Viļķenes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5,32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3,62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1,70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6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5,32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4,52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lastRenderedPageBreak/>
              <w:t>3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Umurgas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3,69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1,99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1,70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3,69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2,89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4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Lādezera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0,50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1,40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</w:pPr>
            <w:r w:rsidRPr="005B548F">
              <w:t>5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 xml:space="preserve">Skultes pirmsskolas izglītības iestāde "Aģupīte" 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1,10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2,10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2,62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6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Pāles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3,45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1,45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71CE9" w:rsidP="005B5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5B548F" w:rsidRPr="005B548F">
              <w:rPr>
                <w:b/>
                <w:bCs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3,45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2,45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7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Limbažu novada speciālā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1,5-6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B11FC6">
        <w:trPr>
          <w:trHeight w:val="37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1,48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1,48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4,22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4,22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BA0671" w:rsidRPr="005B548F" w:rsidTr="00BA0671">
        <w:trPr>
          <w:gridAfter w:val="2"/>
          <w:wAfter w:w="3063" w:type="dxa"/>
          <w:trHeight w:val="315"/>
          <w:jc w:val="center"/>
        </w:trPr>
        <w:tc>
          <w:tcPr>
            <w:tcW w:w="2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</w:tr>
    </w:tbl>
    <w:p w:rsidR="008E605E" w:rsidRPr="00BA0671" w:rsidRDefault="00BA0671" w:rsidP="00BA0671">
      <w:pPr>
        <w:spacing w:after="160" w:line="259" w:lineRule="auto"/>
        <w:ind w:left="360"/>
        <w:rPr>
          <w:color w:val="FF0000"/>
        </w:rPr>
      </w:pPr>
      <w:r w:rsidRPr="00BA0671">
        <w:rPr>
          <w:color w:val="000000"/>
        </w:rPr>
        <w:t>*</w:t>
      </w:r>
      <w:r>
        <w:rPr>
          <w:color w:val="000000"/>
        </w:rPr>
        <w:t xml:space="preserve"> </w:t>
      </w:r>
      <w:r w:rsidRPr="00BA0671">
        <w:rPr>
          <w:color w:val="000000"/>
        </w:rPr>
        <w:t>attiecas arī uz pirmsskolas izglītības iestāžu darbiniekiem</w:t>
      </w:r>
    </w:p>
    <w:p w:rsidR="00894FF7" w:rsidRDefault="00894FF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2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Pr="00E741B8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p w:rsidR="008E605E" w:rsidRPr="006B193F" w:rsidRDefault="008E605E" w:rsidP="008E605E">
      <w:pPr>
        <w:jc w:val="right"/>
        <w:rPr>
          <w:color w:val="FF0000"/>
        </w:rPr>
      </w:pPr>
    </w:p>
    <w:tbl>
      <w:tblPr>
        <w:tblW w:w="13920" w:type="dxa"/>
        <w:jc w:val="center"/>
        <w:tblLook w:val="04A0" w:firstRow="1" w:lastRow="0" w:firstColumn="1" w:lastColumn="0" w:noHBand="0" w:noVBand="1"/>
      </w:tblPr>
      <w:tblGrid>
        <w:gridCol w:w="943"/>
        <w:gridCol w:w="1507"/>
        <w:gridCol w:w="1390"/>
        <w:gridCol w:w="1310"/>
        <w:gridCol w:w="1577"/>
        <w:gridCol w:w="1589"/>
        <w:gridCol w:w="1589"/>
        <w:gridCol w:w="2087"/>
        <w:gridCol w:w="1928"/>
      </w:tblGrid>
      <w:tr w:rsidR="00B11FC6" w:rsidRPr="00B11FC6" w:rsidTr="00B11FC6">
        <w:trPr>
          <w:trHeight w:val="1140"/>
          <w:jc w:val="center"/>
        </w:trPr>
        <w:tc>
          <w:tcPr>
            <w:tcW w:w="139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5FE1" w:rsidRDefault="00995FE1" w:rsidP="00995F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Ēdināšanas maksa, vecāku maksa ēdināšanai, Limbažu novada pašvaldības dotācija ēdināšanas pakalpojumiem un valsts budžeta mērķdotācija ēdināšanai Limbažu novada vispārējās un speciālās izglītības iestādēs</w:t>
            </w:r>
          </w:p>
          <w:p w:rsidR="00737304" w:rsidRDefault="00737304" w:rsidP="00B11F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37304" w:rsidRPr="00B11FC6" w:rsidRDefault="00737304" w:rsidP="00B11F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11FC6" w:rsidRPr="00B11FC6" w:rsidTr="00737304">
        <w:trPr>
          <w:trHeight w:val="157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Ēdienreizes izmaksas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Valsts budžeta mērķdotācija ēdināšanai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EUR**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Pašvaldības dotācija ēdināšanai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Vecāku maksa par ēdienreizi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EUR*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 xml:space="preserve">Vidrižu pamatskola 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571CE9" w:rsidP="00B11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B11FC6" w:rsidRPr="00B11FC6">
              <w:rPr>
                <w:color w:val="000000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1,51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571CE9" w:rsidP="00B11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B11FC6" w:rsidRPr="00B11FC6">
              <w:rPr>
                <w:color w:val="00000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1,80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Baumaņu Kārļa Viļķenes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1,95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3,71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4,42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1,76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3,52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1,80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3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Umurgas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</w:t>
            </w:r>
            <w:r w:rsidR="00A00BE6">
              <w:rPr>
                <w:color w:val="000000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BE6" w:rsidRPr="00B11FC6" w:rsidRDefault="00B11FC6" w:rsidP="00A00BE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</w:t>
            </w:r>
            <w:r w:rsidR="00A00BE6">
              <w:rPr>
                <w:color w:val="000000"/>
              </w:rPr>
              <w:t>75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 xml:space="preserve"> 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0,6</w:t>
            </w:r>
            <w:r w:rsidR="00A00BE6">
              <w:rPr>
                <w:b/>
                <w:bCs/>
                <w:color w:val="000000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</w:t>
            </w:r>
            <w:r w:rsidR="00A00BE6">
              <w:rPr>
                <w:b/>
                <w:bCs/>
              </w:rPr>
              <w:t>39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A00BE6" w:rsidP="00B11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2,04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</w:t>
            </w:r>
            <w:r w:rsidR="00A00BE6"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</w:t>
            </w:r>
            <w:r w:rsidR="00A00BE6">
              <w:t>31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0,2</w:t>
            </w:r>
            <w:r w:rsidR="00A00BE6"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0,3</w:t>
            </w:r>
            <w:r w:rsidR="00A00BE6"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A00BE6" w:rsidP="00B11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Lādezera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0,51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0,79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0,30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6</w:t>
            </w:r>
          </w:p>
        </w:tc>
        <w:tc>
          <w:tcPr>
            <w:tcW w:w="15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Pāles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1,64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1,10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2,35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1,10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2,10</w:t>
            </w:r>
          </w:p>
        </w:tc>
      </w:tr>
      <w:tr w:rsidR="00B11FC6" w:rsidRPr="00B11FC6" w:rsidTr="00737304">
        <w:trPr>
          <w:trHeight w:val="34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7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Limbažu novada speciālā pamatskola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1.-9.klase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4,22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4,22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</w:tbl>
    <w:p w:rsidR="00737304" w:rsidRDefault="0043004E" w:rsidP="0043004E">
      <w:pPr>
        <w:spacing w:after="160"/>
        <w:ind w:firstLine="720"/>
      </w:pPr>
      <w:r>
        <w:rPr>
          <w:bCs/>
        </w:rPr>
        <w:t xml:space="preserve">     </w:t>
      </w:r>
      <w:r w:rsidR="00737304" w:rsidRPr="00737304">
        <w:rPr>
          <w:bCs/>
        </w:rPr>
        <w:t>** attiecas arī uz speciālās izglītības iestā</w:t>
      </w:r>
      <w:r w:rsidR="00571CE9">
        <w:rPr>
          <w:bCs/>
        </w:rPr>
        <w:t>des</w:t>
      </w:r>
      <w:r w:rsidR="00737304" w:rsidRPr="00737304">
        <w:rPr>
          <w:bCs/>
        </w:rPr>
        <w:t xml:space="preserve"> darbiniekiem</w:t>
      </w:r>
      <w:r w:rsidR="00737304" w:rsidRPr="00737304">
        <w:t xml:space="preserve"> </w:t>
      </w:r>
    </w:p>
    <w:p w:rsidR="00737304" w:rsidRPr="00737304" w:rsidRDefault="0043004E" w:rsidP="0043004E">
      <w:pPr>
        <w:spacing w:after="160"/>
        <w:ind w:firstLine="720"/>
        <w:rPr>
          <w:bCs/>
        </w:rPr>
      </w:pPr>
      <w:r>
        <w:t xml:space="preserve">     </w:t>
      </w:r>
      <w:r w:rsidR="00737304" w:rsidRPr="00737304">
        <w:rPr>
          <w:bCs/>
        </w:rPr>
        <w:t>* attiecas arī uz vispārējās izglītības iestā</w:t>
      </w:r>
      <w:r w:rsidR="00571CE9">
        <w:rPr>
          <w:bCs/>
        </w:rPr>
        <w:t>žu</w:t>
      </w:r>
      <w:r w:rsidR="00737304" w:rsidRPr="00737304">
        <w:rPr>
          <w:bCs/>
        </w:rPr>
        <w:t xml:space="preserve"> darbiniekiem</w:t>
      </w:r>
    </w:p>
    <w:p w:rsidR="00737304" w:rsidRDefault="00737304" w:rsidP="0043004E">
      <w:pPr>
        <w:spacing w:after="160"/>
        <w:rPr>
          <w:b/>
        </w:rPr>
      </w:pPr>
      <w:r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3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tbl>
      <w:tblPr>
        <w:tblW w:w="11940" w:type="dxa"/>
        <w:jc w:val="center"/>
        <w:tblLook w:val="04A0" w:firstRow="1" w:lastRow="0" w:firstColumn="1" w:lastColumn="0" w:noHBand="0" w:noVBand="1"/>
      </w:tblPr>
      <w:tblGrid>
        <w:gridCol w:w="960"/>
        <w:gridCol w:w="2170"/>
        <w:gridCol w:w="2180"/>
        <w:gridCol w:w="1310"/>
        <w:gridCol w:w="1920"/>
        <w:gridCol w:w="1920"/>
        <w:gridCol w:w="1480"/>
      </w:tblGrid>
      <w:tr w:rsidR="007C1A46" w:rsidRPr="000D6C53" w:rsidTr="00D57008">
        <w:trPr>
          <w:trHeight w:val="1515"/>
          <w:jc w:val="center"/>
        </w:trPr>
        <w:tc>
          <w:tcPr>
            <w:tcW w:w="119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A46" w:rsidRDefault="007C1A46" w:rsidP="00D570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D6C53">
              <w:rPr>
                <w:b/>
                <w:bCs/>
                <w:color w:val="000000"/>
                <w:sz w:val="28"/>
                <w:szCs w:val="28"/>
              </w:rPr>
              <w:t>Ēdināšanas maksa, vecāku maksa ēdināšanai, Limbažu novada pašvaldības dotācija ēdināšanas pakalpojumiem Limbažu pilsētas pirmsskolas izglītības iestādēs un Ozolaines pirmsskolas izglītības iestādē</w:t>
            </w:r>
          </w:p>
          <w:p w:rsidR="007C1A46" w:rsidRPr="000D6C53" w:rsidRDefault="007C1A46" w:rsidP="00832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456F">
              <w:rPr>
                <w:i/>
              </w:rPr>
              <w:t xml:space="preserve">(jaunā redakcijā ar Limbažu novada domes </w:t>
            </w:r>
            <w:r>
              <w:rPr>
                <w:i/>
              </w:rPr>
              <w:t>27</w:t>
            </w:r>
            <w:r w:rsidRPr="0014456F">
              <w:rPr>
                <w:i/>
              </w:rPr>
              <w:t>.08.2020. sēdes lēmumu (protokols Nr.</w:t>
            </w:r>
            <w:r>
              <w:rPr>
                <w:i/>
              </w:rPr>
              <w:t>19</w:t>
            </w:r>
            <w:r w:rsidRPr="0014456F">
              <w:rPr>
                <w:i/>
              </w:rPr>
              <w:t xml:space="preserve">, </w:t>
            </w:r>
            <w:r>
              <w:rPr>
                <w:i/>
              </w:rPr>
              <w:t>47</w:t>
            </w:r>
            <w:r w:rsidRPr="0014456F">
              <w:rPr>
                <w:i/>
              </w:rPr>
              <w:t>.§)</w:t>
            </w:r>
          </w:p>
        </w:tc>
      </w:tr>
      <w:tr w:rsidR="007C1A46" w:rsidRPr="000D6C53" w:rsidTr="00D57008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Pašvaldības dotācija ēdināšanai,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Vecāku maksa par ēdienreizi, EUR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1,59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0D6C53">
              <w:rPr>
                <w:color w:val="000000"/>
              </w:rPr>
              <w:t>udzēkņi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2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 xml:space="preserve">Limbažu pilsētas 2. pirmsskolas </w:t>
            </w:r>
            <w:r w:rsidRPr="000D6C53">
              <w:rPr>
                <w:color w:val="000000"/>
              </w:rPr>
              <w:lastRenderedPageBreak/>
              <w:t>izglītības iestāde "Kāpēcītis"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lastRenderedPageBreak/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1,59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0D6C53">
              <w:rPr>
                <w:color w:val="000000"/>
              </w:rPr>
              <w:t>udzēkņi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3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1,59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0D6C53">
              <w:rPr>
                <w:color w:val="000000"/>
              </w:rPr>
              <w:t>udzēkņi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7C1A46" w:rsidRPr="000D6C53" w:rsidTr="00D5700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lastRenderedPageBreak/>
              <w:t>4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Ozolaines pirmsskolas izglītības iestāde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1,5 - 2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1,20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0,55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2,40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3 - 4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1,30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1,30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0,65</w:t>
            </w:r>
          </w:p>
        </w:tc>
      </w:tr>
      <w:tr w:rsidR="007C1A46" w:rsidRPr="000D6C53" w:rsidTr="00D57008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1,30</w:t>
            </w:r>
          </w:p>
        </w:tc>
      </w:tr>
    </w:tbl>
    <w:p w:rsidR="00665A9F" w:rsidRPr="005201CB" w:rsidRDefault="00665A9F" w:rsidP="00665A9F">
      <w:pPr>
        <w:rPr>
          <w:color w:val="FF0000"/>
        </w:rPr>
      </w:pPr>
    </w:p>
    <w:p w:rsidR="006B193F" w:rsidRDefault="006B193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4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tbl>
      <w:tblPr>
        <w:tblW w:w="14350" w:type="dxa"/>
        <w:tblInd w:w="108" w:type="dxa"/>
        <w:tblLook w:val="04A0" w:firstRow="1" w:lastRow="0" w:firstColumn="1" w:lastColumn="0" w:noHBand="0" w:noVBand="1"/>
      </w:tblPr>
      <w:tblGrid>
        <w:gridCol w:w="960"/>
        <w:gridCol w:w="2340"/>
        <w:gridCol w:w="2380"/>
        <w:gridCol w:w="1310"/>
        <w:gridCol w:w="1920"/>
        <w:gridCol w:w="1660"/>
        <w:gridCol w:w="2300"/>
        <w:gridCol w:w="1480"/>
      </w:tblGrid>
      <w:tr w:rsidR="007C1A46" w:rsidRPr="000D6C53" w:rsidTr="007C1A46">
        <w:trPr>
          <w:trHeight w:val="825"/>
        </w:trPr>
        <w:tc>
          <w:tcPr>
            <w:tcW w:w="128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1A46" w:rsidRDefault="007C1A46" w:rsidP="00D57008">
            <w:pPr>
              <w:jc w:val="center"/>
              <w:rPr>
                <w:b/>
                <w:bCs/>
                <w:sz w:val="28"/>
                <w:szCs w:val="28"/>
              </w:rPr>
            </w:pPr>
            <w:r w:rsidRPr="000D6C53">
              <w:rPr>
                <w:b/>
                <w:bCs/>
                <w:sz w:val="28"/>
                <w:szCs w:val="28"/>
              </w:rPr>
              <w:t>Limbažu novada pašvaldības dotācija ēdināšanas pakalpojumiem un valsts budžeta mērķdotācija ēdināšanai Limbažu pilsētas pamata un vispārējās vidējās izglītības iestādēs</w:t>
            </w:r>
          </w:p>
          <w:p w:rsidR="007C1A46" w:rsidRPr="0014456F" w:rsidRDefault="007C1A46" w:rsidP="007C1A46">
            <w:pPr>
              <w:jc w:val="center"/>
            </w:pPr>
            <w:r w:rsidRPr="0014456F">
              <w:rPr>
                <w:i/>
              </w:rPr>
              <w:t xml:space="preserve">(jaunā redakcijā ar Limbažu novada domes </w:t>
            </w:r>
            <w:r>
              <w:rPr>
                <w:i/>
              </w:rPr>
              <w:t>27</w:t>
            </w:r>
            <w:r w:rsidRPr="0014456F">
              <w:rPr>
                <w:i/>
              </w:rPr>
              <w:t>.08.2020. sēdes lēmumu (protokols Nr.</w:t>
            </w:r>
            <w:r>
              <w:rPr>
                <w:i/>
              </w:rPr>
              <w:t>19</w:t>
            </w:r>
            <w:r w:rsidRPr="0014456F">
              <w:rPr>
                <w:i/>
              </w:rPr>
              <w:t xml:space="preserve">, </w:t>
            </w:r>
            <w:r>
              <w:rPr>
                <w:i/>
              </w:rPr>
              <w:t>47</w:t>
            </w:r>
            <w:r w:rsidRPr="0014456F">
              <w:rPr>
                <w:i/>
              </w:rPr>
              <w:t>.§)</w:t>
            </w:r>
          </w:p>
          <w:p w:rsidR="007C1A46" w:rsidRPr="000D6C53" w:rsidRDefault="007C1A46" w:rsidP="00D570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C1A46" w:rsidRPr="000D6C53" w:rsidTr="007C1A46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Pašvaldības dotācija ēdināšanai, EUR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Vecāku maksa par ēdienreizi, EUR</w:t>
            </w:r>
          </w:p>
        </w:tc>
      </w:tr>
      <w:tr w:rsidR="007C1A46" w:rsidRPr="000D6C53" w:rsidTr="007C1A46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 xml:space="preserve">Limbažu </w:t>
            </w:r>
            <w:r>
              <w:t>V</w:t>
            </w:r>
            <w:r w:rsidRPr="000D6C53">
              <w:t>alsts ģimnāzija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7C1A46" w:rsidRPr="000D6C53" w:rsidTr="007C1A46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7C1A46" w:rsidRPr="000D6C53" w:rsidTr="007C1A46">
        <w:trPr>
          <w:trHeight w:val="13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1.-4. klase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7C1A46" w:rsidRPr="000D6C53" w:rsidTr="007C1A46">
        <w:trPr>
          <w:trHeight w:val="139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5.-7. klase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7C1A46" w:rsidRPr="000D6C53" w:rsidTr="007C1A46">
        <w:trPr>
          <w:trHeight w:val="139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>
              <w:t>1.-12.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0,60</w:t>
            </w:r>
          </w:p>
        </w:tc>
      </w:tr>
      <w:tr w:rsidR="007C1A46" w:rsidRPr="000D6C53" w:rsidTr="007C1A46">
        <w:trPr>
          <w:trHeight w:val="43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8329B2" w:rsidP="00D57008">
            <w:pPr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Limbažu vidusskola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0,94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7C1A46" w:rsidRPr="000D6C53" w:rsidTr="007C1A46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A46" w:rsidRPr="000D6C53" w:rsidRDefault="007C1A46" w:rsidP="00D57008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</w:pPr>
            <w:r w:rsidRPr="000D6C53">
              <w:t>1,70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A46" w:rsidRPr="000D6C53" w:rsidRDefault="007C1A46" w:rsidP="00D57008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</w:tbl>
    <w:p w:rsidR="00665A9F" w:rsidRDefault="00665A9F" w:rsidP="007C1A46"/>
    <w:sectPr w:rsidR="00665A9F" w:rsidSect="00737304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26F" w:rsidRDefault="0065626F" w:rsidP="00737304">
      <w:r>
        <w:separator/>
      </w:r>
    </w:p>
  </w:endnote>
  <w:endnote w:type="continuationSeparator" w:id="0">
    <w:p w:rsidR="0065626F" w:rsidRDefault="0065626F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26F" w:rsidRDefault="0065626F" w:rsidP="00737304">
      <w:r>
        <w:separator/>
      </w:r>
    </w:p>
  </w:footnote>
  <w:footnote w:type="continuationSeparator" w:id="0">
    <w:p w:rsidR="0065626F" w:rsidRDefault="0065626F" w:rsidP="0073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3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135"/>
    <w:multiLevelType w:val="hybridMultilevel"/>
    <w:tmpl w:val="3DC63FC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85"/>
    <w:rsid w:val="00000465"/>
    <w:rsid w:val="0005687D"/>
    <w:rsid w:val="000C5031"/>
    <w:rsid w:val="000C56A4"/>
    <w:rsid w:val="0010669F"/>
    <w:rsid w:val="001534EC"/>
    <w:rsid w:val="00163CD8"/>
    <w:rsid w:val="00190BA2"/>
    <w:rsid w:val="001C2EC8"/>
    <w:rsid w:val="001C7A6A"/>
    <w:rsid w:val="001D7A9B"/>
    <w:rsid w:val="001F141F"/>
    <w:rsid w:val="001F471D"/>
    <w:rsid w:val="001F581A"/>
    <w:rsid w:val="00200E0B"/>
    <w:rsid w:val="002122B2"/>
    <w:rsid w:val="00270953"/>
    <w:rsid w:val="002741CD"/>
    <w:rsid w:val="002A49CE"/>
    <w:rsid w:val="002D199E"/>
    <w:rsid w:val="002D77D4"/>
    <w:rsid w:val="002F4BE0"/>
    <w:rsid w:val="00320ED8"/>
    <w:rsid w:val="00340427"/>
    <w:rsid w:val="00343B53"/>
    <w:rsid w:val="00362957"/>
    <w:rsid w:val="003674E9"/>
    <w:rsid w:val="00386BBC"/>
    <w:rsid w:val="003C2F15"/>
    <w:rsid w:val="0043004E"/>
    <w:rsid w:val="004319A8"/>
    <w:rsid w:val="004645E6"/>
    <w:rsid w:val="004A5698"/>
    <w:rsid w:val="004A612F"/>
    <w:rsid w:val="004B3C71"/>
    <w:rsid w:val="004E52E1"/>
    <w:rsid w:val="00571CE9"/>
    <w:rsid w:val="00583DED"/>
    <w:rsid w:val="005B548F"/>
    <w:rsid w:val="0061034E"/>
    <w:rsid w:val="00611B9B"/>
    <w:rsid w:val="006450E1"/>
    <w:rsid w:val="0065626F"/>
    <w:rsid w:val="00665A9F"/>
    <w:rsid w:val="006B193F"/>
    <w:rsid w:val="006C1524"/>
    <w:rsid w:val="00733236"/>
    <w:rsid w:val="00737304"/>
    <w:rsid w:val="007A1A02"/>
    <w:rsid w:val="007A5422"/>
    <w:rsid w:val="007C1A46"/>
    <w:rsid w:val="007C3CC2"/>
    <w:rsid w:val="008329B2"/>
    <w:rsid w:val="00842041"/>
    <w:rsid w:val="00846EB9"/>
    <w:rsid w:val="00894FF7"/>
    <w:rsid w:val="008E605E"/>
    <w:rsid w:val="00923985"/>
    <w:rsid w:val="00953E13"/>
    <w:rsid w:val="00995FE1"/>
    <w:rsid w:val="00A00BE6"/>
    <w:rsid w:val="00A511C0"/>
    <w:rsid w:val="00AE2C7B"/>
    <w:rsid w:val="00B11FC6"/>
    <w:rsid w:val="00B129FF"/>
    <w:rsid w:val="00B83E0C"/>
    <w:rsid w:val="00BA0671"/>
    <w:rsid w:val="00BE7993"/>
    <w:rsid w:val="00C11E63"/>
    <w:rsid w:val="00CB7D79"/>
    <w:rsid w:val="00CE565D"/>
    <w:rsid w:val="00CF6C3D"/>
    <w:rsid w:val="00D016A9"/>
    <w:rsid w:val="00D13C2F"/>
    <w:rsid w:val="00D40C5F"/>
    <w:rsid w:val="00D60295"/>
    <w:rsid w:val="00D66381"/>
    <w:rsid w:val="00D95CD0"/>
    <w:rsid w:val="00DC2308"/>
    <w:rsid w:val="00DD39D1"/>
    <w:rsid w:val="00E55000"/>
    <w:rsid w:val="00E741B8"/>
    <w:rsid w:val="00E838CD"/>
    <w:rsid w:val="00E94033"/>
    <w:rsid w:val="00ED1024"/>
    <w:rsid w:val="00F5746C"/>
    <w:rsid w:val="00F60FE1"/>
    <w:rsid w:val="00F847B8"/>
    <w:rsid w:val="00FC3C08"/>
    <w:rsid w:val="00FC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B009F-81C8-4F73-A7E1-BB3AC7FB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6670</Words>
  <Characters>3803</Characters>
  <Application>Microsoft Office Word</Application>
  <DocSecurity>0</DocSecurity>
  <Lines>31</Lines>
  <Paragraphs>20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57</cp:revision>
  <cp:lastPrinted>2020-07-02T13:23:00Z</cp:lastPrinted>
  <dcterms:created xsi:type="dcterms:W3CDTF">2020-06-11T14:29:00Z</dcterms:created>
  <dcterms:modified xsi:type="dcterms:W3CDTF">2020-09-01T07:28:00Z</dcterms:modified>
</cp:coreProperties>
</file>